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222A" w14:textId="77777777" w:rsidR="005C70C0" w:rsidRDefault="00E02B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B7AFF" wp14:editId="7DFA616C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858000" cy="6800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80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03685" id="Rectangle 1" o:spid="_x0000_s1026" style="position:absolute;margin-left:0;margin-top:9.4pt;width:540pt;height:5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" filled="f" strokecolor="black [3213]" strokeweight="1pt"/>
            </w:pict>
          </mc:Fallback>
        </mc:AlternateContent>
      </w:r>
    </w:p>
    <w:p w14:paraId="4E8171C2" w14:textId="154BCAA5" w:rsidR="005C70C0" w:rsidRPr="00C44C88" w:rsidRDefault="00C44C88" w:rsidP="00C44C88">
      <w:pPr>
        <w:jc w:val="center"/>
        <w:rPr>
          <w:rFonts w:ascii="Verdana" w:hAnsi="Verdana"/>
          <w:b/>
          <w:bCs/>
          <w:sz w:val="24"/>
          <w:szCs w:val="24"/>
        </w:rPr>
      </w:pPr>
      <w:r w:rsidRPr="00C44C88">
        <w:rPr>
          <w:rFonts w:ascii="Verdana" w:hAnsi="Verdana"/>
          <w:b/>
          <w:bCs/>
          <w:sz w:val="48"/>
          <w:szCs w:val="48"/>
        </w:rPr>
        <w:t>Energy Unit Conversion Puzzle (solution)</w:t>
      </w:r>
    </w:p>
    <w:p w14:paraId="323574CF" w14:textId="77777777" w:rsidR="00C44C88" w:rsidRPr="00C44C88" w:rsidRDefault="00C44C88" w:rsidP="00C44C88">
      <w:pPr>
        <w:pStyle w:val="NoSpacing"/>
        <w:jc w:val="center"/>
        <w:rPr>
          <w:rFonts w:ascii="Verdana" w:hAnsi="Verdana"/>
          <w:sz w:val="24"/>
          <w:szCs w:val="24"/>
        </w:rPr>
      </w:pPr>
      <w:r w:rsidRPr="00C44C88">
        <w:rPr>
          <w:rFonts w:ascii="Verdana" w:hAnsi="Verdana"/>
          <w:sz w:val="24"/>
          <w:szCs w:val="24"/>
        </w:rPr>
        <w:t>People in the energy industry frequently have to convert from one energy unit</w:t>
      </w:r>
    </w:p>
    <w:p w14:paraId="284D44E7" w14:textId="77777777" w:rsidR="00C44C88" w:rsidRPr="00C44C88" w:rsidRDefault="00C44C88" w:rsidP="00C44C88">
      <w:pPr>
        <w:pStyle w:val="NoSpacing"/>
        <w:jc w:val="center"/>
        <w:rPr>
          <w:rFonts w:ascii="Verdana" w:hAnsi="Verdana"/>
          <w:sz w:val="24"/>
          <w:szCs w:val="24"/>
        </w:rPr>
      </w:pPr>
      <w:r w:rsidRPr="00C44C88">
        <w:rPr>
          <w:rFonts w:ascii="Verdana" w:hAnsi="Verdana"/>
          <w:sz w:val="24"/>
          <w:szCs w:val="24"/>
        </w:rPr>
        <w:t>to another. For example, there are 0.000947 BTUs (British Thermal Units) in one</w:t>
      </w:r>
    </w:p>
    <w:p w14:paraId="71021964" w14:textId="35036F51" w:rsidR="00C44C88" w:rsidRPr="00C44C88" w:rsidRDefault="00C44C88" w:rsidP="00C44C88">
      <w:pPr>
        <w:pStyle w:val="NoSpacing"/>
        <w:jc w:val="center"/>
        <w:rPr>
          <w:rFonts w:ascii="Verdana" w:hAnsi="Verdana"/>
          <w:sz w:val="24"/>
          <w:szCs w:val="24"/>
        </w:rPr>
      </w:pPr>
      <w:r w:rsidRPr="00C44C88">
        <w:rPr>
          <w:rFonts w:ascii="Verdana" w:hAnsi="Verdana"/>
          <w:sz w:val="24"/>
          <w:szCs w:val="24"/>
        </w:rPr>
        <w:t>Joule. Use the following logic puzzle to determine how many BTUs there are in</w:t>
      </w:r>
    </w:p>
    <w:p w14:paraId="6B0DD071" w14:textId="37591EDF" w:rsidR="00C44C88" w:rsidRPr="00C44C88" w:rsidRDefault="00C44C88" w:rsidP="00C44C88">
      <w:pPr>
        <w:pStyle w:val="NoSpacing"/>
        <w:jc w:val="center"/>
        <w:rPr>
          <w:rFonts w:ascii="Verdana" w:hAnsi="Verdana"/>
          <w:sz w:val="24"/>
          <w:szCs w:val="24"/>
        </w:rPr>
      </w:pPr>
      <w:r w:rsidRPr="00C44C88">
        <w:rPr>
          <w:rFonts w:ascii="Verdana" w:hAnsi="Verdana"/>
          <w:sz w:val="24"/>
          <w:szCs w:val="24"/>
        </w:rPr>
        <w:t>one kWh.</w:t>
      </w:r>
    </w:p>
    <w:p w14:paraId="0C02784A" w14:textId="77777777" w:rsidR="00C44C88" w:rsidRPr="00C44C88" w:rsidRDefault="00C44C88" w:rsidP="00C44C88">
      <w:pPr>
        <w:pStyle w:val="NoSpacing"/>
        <w:jc w:val="center"/>
        <w:rPr>
          <w:rFonts w:ascii="Verdana" w:hAnsi="Verdana"/>
          <w:sz w:val="24"/>
          <w:szCs w:val="24"/>
        </w:rPr>
      </w:pPr>
    </w:p>
    <w:p w14:paraId="06BAC398" w14:textId="77777777" w:rsidR="00C44C88" w:rsidRPr="00C44C88" w:rsidRDefault="00C44C88" w:rsidP="00C44C88">
      <w:pPr>
        <w:pStyle w:val="NoSpacing"/>
        <w:jc w:val="center"/>
        <w:rPr>
          <w:rFonts w:ascii="Verdana" w:hAnsi="Verdana"/>
          <w:sz w:val="24"/>
          <w:szCs w:val="24"/>
        </w:rPr>
      </w:pPr>
      <w:r w:rsidRPr="00C44C88">
        <w:rPr>
          <w:rFonts w:ascii="Verdana" w:hAnsi="Verdana"/>
          <w:sz w:val="24"/>
          <w:szCs w:val="24"/>
        </w:rPr>
        <w:t>This four-digit number is composed of two pairs of sequential numbers. If you</w:t>
      </w:r>
    </w:p>
    <w:p w14:paraId="607C4575" w14:textId="1F3096FA" w:rsidR="00C44C88" w:rsidRPr="00C44C88" w:rsidRDefault="00C44C88" w:rsidP="00C44C88">
      <w:pPr>
        <w:pStyle w:val="NoSpacing"/>
        <w:jc w:val="center"/>
        <w:rPr>
          <w:rFonts w:ascii="Verdana" w:hAnsi="Verdana"/>
          <w:sz w:val="24"/>
          <w:szCs w:val="24"/>
        </w:rPr>
      </w:pPr>
      <w:r w:rsidRPr="00C44C88">
        <w:rPr>
          <w:rFonts w:ascii="Verdana" w:hAnsi="Verdana"/>
          <w:sz w:val="24"/>
          <w:szCs w:val="24"/>
        </w:rPr>
        <w:t>transpose the two pairs, all four digits will be sequential. The last two numbers</w:t>
      </w:r>
    </w:p>
    <w:p w14:paraId="77269B1D" w14:textId="261CB735" w:rsidR="00C44C88" w:rsidRPr="00C44C88" w:rsidRDefault="00C44C88" w:rsidP="00C44C88">
      <w:pPr>
        <w:pStyle w:val="NoSpacing"/>
        <w:jc w:val="center"/>
        <w:rPr>
          <w:rFonts w:ascii="Verdana" w:hAnsi="Verdana"/>
          <w:sz w:val="24"/>
          <w:szCs w:val="24"/>
        </w:rPr>
      </w:pPr>
      <w:r w:rsidRPr="00C44C88">
        <w:rPr>
          <w:rFonts w:ascii="Verdana" w:hAnsi="Verdana"/>
          <w:sz w:val="24"/>
          <w:szCs w:val="24"/>
        </w:rPr>
        <w:t>equals the product of the first two numbers and the sum of all digits equals the</w:t>
      </w:r>
    </w:p>
    <w:p w14:paraId="55CD5E76" w14:textId="1A818DB8" w:rsidR="00C44C88" w:rsidRPr="00C44C88" w:rsidRDefault="00C44C88" w:rsidP="00C44C88">
      <w:pPr>
        <w:pStyle w:val="NoSpacing"/>
        <w:jc w:val="center"/>
        <w:rPr>
          <w:rFonts w:ascii="Verdana" w:hAnsi="Verdana"/>
          <w:sz w:val="24"/>
          <w:szCs w:val="24"/>
        </w:rPr>
      </w:pPr>
      <w:r w:rsidRPr="00C44C88">
        <w:rPr>
          <w:rFonts w:ascii="Verdana" w:hAnsi="Verdana"/>
          <w:sz w:val="24"/>
          <w:szCs w:val="24"/>
        </w:rPr>
        <w:t>base of the metric system.</w:t>
      </w:r>
    </w:p>
    <w:p w14:paraId="42ADBBD2" w14:textId="77777777" w:rsidR="00C44C88" w:rsidRPr="00C44C88" w:rsidRDefault="00C44C88" w:rsidP="00C44C88">
      <w:pPr>
        <w:jc w:val="center"/>
        <w:rPr>
          <w:rFonts w:ascii="Verdana" w:hAnsi="Verdana" w:cs="Times New Roman"/>
          <w:sz w:val="24"/>
          <w:szCs w:val="24"/>
        </w:rPr>
      </w:pPr>
    </w:p>
    <w:p w14:paraId="1E0B30CC" w14:textId="77777777" w:rsidR="00C44C88" w:rsidRPr="00C44C88" w:rsidRDefault="00C44C88" w:rsidP="00C44C88">
      <w:pPr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C44C88">
        <w:rPr>
          <w:rFonts w:ascii="Verdana" w:hAnsi="Verdana" w:cs="Times New Roman"/>
          <w:b/>
          <w:bCs/>
          <w:sz w:val="24"/>
          <w:szCs w:val="24"/>
          <w:highlight w:val="yellow"/>
        </w:rPr>
        <w:t>3412</w:t>
      </w:r>
    </w:p>
    <w:p w14:paraId="17A9E047" w14:textId="77777777" w:rsidR="00C44C88" w:rsidRPr="00C44C88" w:rsidRDefault="00C44C88" w:rsidP="00C44C88">
      <w:pPr>
        <w:jc w:val="center"/>
        <w:rPr>
          <w:rFonts w:ascii="Verdana" w:hAnsi="Verdana"/>
          <w:b/>
          <w:bCs/>
          <w:sz w:val="48"/>
          <w:szCs w:val="48"/>
        </w:rPr>
      </w:pPr>
    </w:p>
    <w:p w14:paraId="56F60AC6" w14:textId="77777777" w:rsidR="005C70C0" w:rsidRDefault="005C70C0" w:rsidP="005C70C0"/>
    <w:p w14:paraId="38082BF7" w14:textId="77777777" w:rsidR="005223CB" w:rsidRPr="005C70C0" w:rsidRDefault="005C70C0" w:rsidP="005C70C0">
      <w:pPr>
        <w:tabs>
          <w:tab w:val="left" w:pos="1440"/>
        </w:tabs>
      </w:pPr>
      <w:r>
        <w:tab/>
      </w:r>
    </w:p>
    <w:sectPr w:rsidR="005223CB" w:rsidRPr="005C70C0" w:rsidSect="005A5DC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4CF00" w14:textId="77777777" w:rsidR="00CF4EB3" w:rsidRDefault="00CF4EB3" w:rsidP="00E02BF2">
      <w:pPr>
        <w:spacing w:after="0" w:line="240" w:lineRule="auto"/>
      </w:pPr>
      <w:r>
        <w:separator/>
      </w:r>
    </w:p>
  </w:endnote>
  <w:endnote w:type="continuationSeparator" w:id="0">
    <w:p w14:paraId="269B12E6" w14:textId="77777777" w:rsidR="00CF4EB3" w:rsidRDefault="00CF4EB3" w:rsidP="00E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E463" w14:textId="77777777" w:rsidR="00E02BF2" w:rsidRDefault="005A5DCA" w:rsidP="005A5DCA">
    <w:pPr>
      <w:pStyle w:val="Footer"/>
      <w:jc w:val="center"/>
    </w:pPr>
    <w:r>
      <w:rPr>
        <w:noProof/>
      </w:rPr>
      <w:drawing>
        <wp:inline distT="0" distB="0" distL="0" distR="0" wp14:anchorId="4BCF66EB" wp14:editId="6EAC13BE">
          <wp:extent cx="6858000" cy="5619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ergyGame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875CE" w14:textId="77777777" w:rsidR="00CF4EB3" w:rsidRDefault="00CF4EB3" w:rsidP="00E02BF2">
      <w:pPr>
        <w:spacing w:after="0" w:line="240" w:lineRule="auto"/>
      </w:pPr>
      <w:r>
        <w:separator/>
      </w:r>
    </w:p>
  </w:footnote>
  <w:footnote w:type="continuationSeparator" w:id="0">
    <w:p w14:paraId="1D621526" w14:textId="77777777" w:rsidR="00CF4EB3" w:rsidRDefault="00CF4EB3" w:rsidP="00E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3167" w14:textId="77777777" w:rsidR="00E02BF2" w:rsidRDefault="005A5DCA" w:rsidP="005A5DCA">
    <w:pPr>
      <w:pStyle w:val="Header"/>
      <w:jc w:val="center"/>
    </w:pPr>
    <w:r>
      <w:rPr>
        <w:noProof/>
      </w:rPr>
      <w:drawing>
        <wp:inline distT="0" distB="0" distL="0" distR="0" wp14:anchorId="67784E1F" wp14:editId="0D59DF12">
          <wp:extent cx="6858000" cy="15284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ergyGame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528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F2"/>
    <w:rsid w:val="005223CB"/>
    <w:rsid w:val="005A5DCA"/>
    <w:rsid w:val="005C70C0"/>
    <w:rsid w:val="007002FB"/>
    <w:rsid w:val="008368B5"/>
    <w:rsid w:val="00C44C88"/>
    <w:rsid w:val="00CF4EB3"/>
    <w:rsid w:val="00E02BF2"/>
    <w:rsid w:val="00F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38A314"/>
  <w15:chartTrackingRefBased/>
  <w15:docId w15:val="{EAB1EF1A-C787-4B23-856E-3BD653A4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F2"/>
  </w:style>
  <w:style w:type="paragraph" w:styleId="Footer">
    <w:name w:val="footer"/>
    <w:basedOn w:val="Normal"/>
    <w:link w:val="Foot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BF2"/>
  </w:style>
  <w:style w:type="paragraph" w:styleId="BalloonText">
    <w:name w:val="Balloon Text"/>
    <w:basedOn w:val="Normal"/>
    <w:link w:val="BalloonTextChar"/>
    <w:uiPriority w:val="99"/>
    <w:semiHidden/>
    <w:unhideWhenUsed/>
    <w:rsid w:val="005A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C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44C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7207E-19D8-426E-8A64-8BF38534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Corporation Commission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Bowes</dc:creator>
  <cp:keywords/>
  <dc:description/>
  <cp:lastModifiedBy>Mandy Putnam</cp:lastModifiedBy>
  <cp:revision>3</cp:revision>
  <cp:lastPrinted>2022-08-18T20:27:00Z</cp:lastPrinted>
  <dcterms:created xsi:type="dcterms:W3CDTF">2022-08-19T16:24:00Z</dcterms:created>
  <dcterms:modified xsi:type="dcterms:W3CDTF">2023-05-23T19:12:00Z</dcterms:modified>
</cp:coreProperties>
</file>